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6411B36" wp14:paraId="0755732B" wp14:textId="566E2612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STRONGER EVERY DAY — SOUL, MIND, BODY</w:t>
      </w:r>
    </w:p>
    <w:p xmlns:wp14="http://schemas.microsoft.com/office/word/2010/wordml" w:rsidP="46411B36" wp14:paraId="2D32DB11" wp14:textId="01B81AD0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n-US"/>
        </w:rPr>
        <w:t>PHARMACOLOGIC VITAMIN C IV SUPPORT PROGRAM</w:t>
      </w:r>
    </w:p>
    <w:p xmlns:wp14="http://schemas.microsoft.com/office/word/2010/wordml" w:rsidP="46411B36" wp14:paraId="7D44B633" wp14:textId="25381C9A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WHAT TO </w:t>
      </w:r>
      <w:r w:rsidRPr="46411B36" w:rsidR="1ED7539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EXPECT BEFORE</w:t>
      </w: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YOUR INFUSION</w:t>
      </w:r>
    </w:p>
    <w:p xmlns:wp14="http://schemas.microsoft.com/office/word/2010/wordml" w:rsidP="46411B36" wp14:paraId="2AF1036B" wp14:textId="0EE6271F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6642DC35" wp14:textId="3F7A2A54">
      <w:pPr>
        <w:pStyle w:val="Heading3"/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💧 </w:t>
      </w: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HYDRATE</w:t>
      </w:r>
    </w:p>
    <w:p xmlns:wp14="http://schemas.microsoft.com/office/word/2010/wordml" w:rsidP="46411B36" wp14:paraId="20407FCD" wp14:textId="71D69302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Drink plenty of water before your appointment and throughout the 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day, unless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you have been given fluid restrictions by your healthcare provider.</w:t>
      </w:r>
    </w:p>
    <w:p xmlns:wp14="http://schemas.microsoft.com/office/word/2010/wordml" w:rsidP="46411B36" wp14:paraId="0EC20B69" wp14:textId="366BE502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06892F7C" wp14:textId="57CD27A9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🥗 EAT &amp; BRING A SNACK</w:t>
      </w:r>
    </w:p>
    <w:p xmlns:wp14="http://schemas.microsoft.com/office/word/2010/wordml" w:rsidP="46411B36" wp14:paraId="3286F2C6" wp14:textId="4FD38300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Eat a meal or snack before your appointment.</w:t>
      </w:r>
    </w:p>
    <w:p xmlns:wp14="http://schemas.microsoft.com/office/word/2010/wordml" w:rsidP="46411B36" wp14:paraId="74945150" wp14:textId="5F314AD7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Bring a snack with you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458163E1">
        <w:rPr>
          <w:rFonts w:ascii="Aptos" w:hAnsi="Aptos" w:eastAsia="Aptos" w:cs="Aptos"/>
          <w:noProof w:val="0"/>
          <w:sz w:val="24"/>
          <w:szCs w:val="24"/>
          <w:lang w:val="en-US"/>
        </w:rPr>
        <w:t>for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113FAE1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during or 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after your infusion.</w:t>
      </w:r>
    </w:p>
    <w:p xmlns:wp14="http://schemas.microsoft.com/office/word/2010/wordml" w:rsidP="46411B36" wp14:paraId="658D2453" wp14:textId="503A3DBC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Good choices include fruit, yogurt, cheese, nuts/seeds, or a balanced snack with protein and carbohydrates.</w:t>
      </w:r>
    </w:p>
    <w:p xmlns:wp14="http://schemas.microsoft.com/office/word/2010/wordml" w:rsidP="46411B36" wp14:paraId="1D7B959F" wp14:textId="494D360A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240F875B" wp14:textId="1E6F35AE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🥛 INCLUDE CALCIUM-RICH FOODS</w:t>
      </w:r>
    </w:p>
    <w:p xmlns:wp14="http://schemas.microsoft.com/office/word/2010/wordml" w:rsidP="46411B36" wp14:paraId="0A51ADC7" wp14:textId="3A81009D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Make calcium-rich foods a regular part of your diet during your IV vitamin C program.</w:t>
      </w:r>
    </w:p>
    <w:p xmlns:wp14="http://schemas.microsoft.com/office/word/2010/wordml" w:rsidP="46411B36" wp14:paraId="3FEC3501" wp14:textId="68D4364D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Good choices:</w:t>
      </w:r>
    </w:p>
    <w:p xmlns:wp14="http://schemas.microsoft.com/office/word/2010/wordml" w:rsidP="46411B36" wp14:paraId="3DC7C244" wp14:textId="086EC052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Milk • Greek yogurt • Cheese • Cottage cheese • Calcium-fortified milk alternatives • Canned salmon/sardines</w:t>
      </w:r>
      <w:r w:rsidRPr="46411B36" w:rsidR="4D44882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• Kale • Bok choy • Collard greens</w:t>
      </w:r>
    </w:p>
    <w:p xmlns:wp14="http://schemas.microsoft.com/office/word/2010/wordml" w:rsidP="46411B36" wp14:paraId="6553F208" wp14:textId="2B6DC5F6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Food-first nutrition is preferred.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 not begin calcium supplements unless recommended by your healthcare provider.</w:t>
      </w:r>
    </w:p>
    <w:p xmlns:wp14="http://schemas.microsoft.com/office/word/2010/wordml" w:rsidP="46411B36" wp14:paraId="62112A09" wp14:textId="1E52D7C4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👕 WEAR COMFORTABLE CLOTHING</w:t>
      </w:r>
    </w:p>
    <w:p xmlns:wp14="http://schemas.microsoft.com/office/word/2010/wordml" w:rsidP="46411B36" wp14:paraId="4D2DC1DF" wp14:textId="3C30D365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Wear loose, comfortable clothing that allows easy access to your arm for the IV. Bring a sweater or light layer if you tend to get cold.</w:t>
      </w:r>
    </w:p>
    <w:p xmlns:wp14="http://schemas.microsoft.com/office/word/2010/wordml" w:rsidP="46411B36" wp14:paraId="7C16A725" wp14:textId="4729E47B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670DC5BD" wp14:textId="6341BDAF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🤍 CREATE A CALM ENVIRONMENT</w:t>
      </w:r>
    </w:p>
    <w:p xmlns:wp14="http://schemas.microsoft.com/office/word/2010/wordml" w:rsidP="46411B36" wp14:paraId="3B949357" wp14:textId="454B3753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Your infusion is a time to slow down and rest.</w:t>
      </w:r>
    </w:p>
    <w:p xmlns:wp14="http://schemas.microsoft.com/office/word/2010/wordml" w:rsidP="46411B36" wp14:paraId="0036AD1B" wp14:textId="4F4D6323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Feel free to bring headphones, music, a book, tablet, blanket, or journal.</w:t>
      </w:r>
    </w:p>
    <w:p xmlns:wp14="http://schemas.microsoft.com/office/word/2010/wordml" w:rsidP="46411B36" wp14:paraId="6F4CE029" wp14:textId="00D48F89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You may bring a support person with you if you would like.</w:t>
      </w:r>
    </w:p>
    <w:p xmlns:wp14="http://schemas.microsoft.com/office/word/2010/wordml" w:rsidP="46411B36" wp14:paraId="452A3ADE" wp14:textId="0FFE5A69">
      <w:pPr>
        <w:spacing w:before="0" w:beforeAutospacing="off" w:after="0" w:afterAutospacing="off"/>
      </w:pPr>
    </w:p>
    <w:p xmlns:wp14="http://schemas.microsoft.com/office/word/2010/wordml" w:rsidP="46411B36" wp14:paraId="5F94AD98" wp14:textId="6FD83F45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DURING YOUR INFUSION</w:t>
      </w:r>
    </w:p>
    <w:p xmlns:wp14="http://schemas.microsoft.com/office/word/2010/wordml" w:rsidP="46411B36" wp14:paraId="248CC42D" wp14:textId="6E75D9DA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Your nurse will monitor you throughout your treatment.</w:t>
      </w:r>
    </w:p>
    <w:p xmlns:wp14="http://schemas.microsoft.com/office/word/2010/wordml" w:rsidP="46411B36" wp14:paraId="4CC6DFAA" wp14:textId="164E01AE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You may experience temporary:</w:t>
      </w:r>
    </w:p>
    <w:p xmlns:wp14="http://schemas.microsoft.com/office/word/2010/wordml" w:rsidP="46411B36" wp14:paraId="786F694B" wp14:textId="58DC225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Warmth or flushing</w:t>
      </w:r>
    </w:p>
    <w:p xmlns:wp14="http://schemas.microsoft.com/office/word/2010/wordml" w:rsidP="46411B36" wp14:paraId="04188DBB" wp14:textId="6F0E6D4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Mild nausea</w:t>
      </w:r>
    </w:p>
    <w:p xmlns:wp14="http://schemas.microsoft.com/office/word/2010/wordml" w:rsidP="46411B36" wp14:paraId="6CC785AC" wp14:textId="1103BF9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Headache</w:t>
      </w:r>
    </w:p>
    <w:p xmlns:wp14="http://schemas.microsoft.com/office/word/2010/wordml" w:rsidP="46411B36" wp14:paraId="698A9CCD" wp14:textId="3679A94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Lightheadedness or dizziness</w:t>
      </w:r>
    </w:p>
    <w:p xmlns:wp14="http://schemas.microsoft.com/office/word/2010/wordml" w:rsidP="46411B36" wp14:paraId="3EFBD1ED" wp14:textId="0026539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Tiredness or weakness</w:t>
      </w:r>
    </w:p>
    <w:p xmlns:wp14="http://schemas.microsoft.com/office/word/2010/wordml" w:rsidP="46411B36" wp14:paraId="47AAFFDD" wp14:textId="6C4E962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Blood-pressure changes</w:t>
      </w:r>
    </w:p>
    <w:p xmlns:wp14="http://schemas.microsoft.com/office/word/2010/wordml" w:rsidP="46411B36" wp14:paraId="7CDDF0AD" wp14:textId="0A75E67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IV-site discomfort</w:t>
      </w:r>
    </w:p>
    <w:p xmlns:wp14="http://schemas.microsoft.com/office/word/2010/wordml" w:rsidP="46411B36" wp14:paraId="262C845E" wp14:textId="404E2CDC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</w:p>
    <w:p xmlns:wp14="http://schemas.microsoft.com/office/word/2010/wordml" w:rsidP="46411B36" wp14:paraId="477C570B" wp14:textId="627553B1">
      <w:pPr>
        <w:pStyle w:val="Heading3"/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PLEASE TELL YOUR NURSE RIGHT AWAY IF YOU DON'T FEEL WELL.</w:t>
      </w:r>
    </w:p>
    <w:p xmlns:wp14="http://schemas.microsoft.com/office/word/2010/wordml" w:rsidP="46411B36" wp14:paraId="09340151" wp14:textId="07B629C4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Your infusion can be paused or adjusted while your symptoms are evaluated.</w:t>
      </w:r>
    </w:p>
    <w:p xmlns:wp14="http://schemas.microsoft.com/office/word/2010/wordml" wp14:paraId="35460625" wp14:textId="4FB568AB"/>
    <w:p xmlns:wp14="http://schemas.microsoft.com/office/word/2010/wordml" w:rsidP="46411B36" wp14:paraId="1D18D2F8" wp14:textId="071080D8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150AAC9B" wp14:textId="6F52D378">
      <w:pPr>
        <w:pStyle w:val="Normal"/>
        <w:rPr>
          <w:noProof w:val="0"/>
          <w:lang w:val="en-US"/>
        </w:rPr>
      </w:pPr>
    </w:p>
    <w:p xmlns:wp14="http://schemas.microsoft.com/office/word/2010/wordml" w:rsidP="46411B36" wp14:paraId="4FB56A3E" wp14:textId="14142DCB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  <w:r w:rsidRPr="46411B36" w:rsidR="0C7B1DF0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 xml:space="preserve">What to expect </w:t>
      </w:r>
      <w:r w:rsidRPr="46411B36" w:rsidR="6A340A5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AFTER YOUR INFUSION</w:t>
      </w:r>
    </w:p>
    <w:p xmlns:wp14="http://schemas.microsoft.com/office/word/2010/wordml" w:rsidP="46411B36" wp14:paraId="7DDF57EF" wp14:textId="736B788C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THE FIRST 24 HOURS</w:t>
      </w:r>
    </w:p>
    <w:p xmlns:wp14="http://schemas.microsoft.com/office/word/2010/wordml" w:rsidP="46411B36" wp14:paraId="4ABED8A9" wp14:textId="570FB852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You may notice temporary:</w:t>
      </w:r>
    </w:p>
    <w:p xmlns:wp14="http://schemas.microsoft.com/office/word/2010/wordml" w:rsidP="46411B36" wp14:paraId="519AA639" wp14:textId="391F06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Fatigue or increased need for rest</w:t>
      </w:r>
    </w:p>
    <w:p xmlns:wp14="http://schemas.microsoft.com/office/word/2010/wordml" w:rsidP="46411B36" wp14:paraId="6644D6D4" wp14:textId="7D06F0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Mild headache</w:t>
      </w:r>
    </w:p>
    <w:p xmlns:wp14="http://schemas.microsoft.com/office/word/2010/wordml" w:rsidP="46411B36" wp14:paraId="18802A24" wp14:textId="333870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Nausea or stomach discomfort</w:t>
      </w:r>
    </w:p>
    <w:p xmlns:wp14="http://schemas.microsoft.com/office/word/2010/wordml" w:rsidP="46411B36" wp14:paraId="252A548D" wp14:textId="49A5E08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Feeling warm or flushed</w:t>
      </w:r>
    </w:p>
    <w:p xmlns:wp14="http://schemas.microsoft.com/office/word/2010/wordml" w:rsidP="46411B36" wp14:paraId="38E46E23" wp14:textId="05D52E1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Lightheadedness</w:t>
      </w:r>
    </w:p>
    <w:p xmlns:wp14="http://schemas.microsoft.com/office/word/2010/wordml" w:rsidP="46411B36" wp14:paraId="655552D0" wp14:textId="33239E7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General weakness</w:t>
      </w:r>
    </w:p>
    <w:p xmlns:wp14="http://schemas.microsoft.com/office/word/2010/wordml" w:rsidP="46411B36" wp14:paraId="644AC6D2" wp14:textId="4C104B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Increased thirst</w:t>
      </w:r>
    </w:p>
    <w:p xmlns:wp14="http://schemas.microsoft.com/office/word/2010/wordml" w:rsidP="46411B36" wp14:paraId="5406E734" wp14:textId="59E28896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These symptoms should 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generally be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mild and temporary. Contact your healthcare provider if symptoms are severe, persistent, unusual, or worsening.</w:t>
      </w:r>
    </w:p>
    <w:p xmlns:wp14="http://schemas.microsoft.com/office/word/2010/wordml" w:rsidP="46411B36" wp14:paraId="320E8722" wp14:textId="2AC90CD6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💧 HYDRATE</w:t>
      </w:r>
    </w:p>
    <w:p xmlns:wp14="http://schemas.microsoft.com/office/word/2010/wordml" w:rsidP="46411B36" wp14:paraId="42AE4F4E" wp14:textId="3EB562F9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Continue drinking plenty of water after your infusion unless you have been instructed to restrict fluids.</w:t>
      </w:r>
    </w:p>
    <w:p xmlns:wp14="http://schemas.microsoft.com/office/word/2010/wordml" w:rsidP="46411B36" wp14:paraId="31B4D30B" wp14:textId="3E85350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Good hydration supports normal kidney function and fluid balance.</w:t>
      </w:r>
    </w:p>
    <w:p xmlns:wp14="http://schemas.microsoft.com/office/word/2010/wordml" w:rsidP="46411B36" wp14:paraId="36A996D3" wp14:textId="764534CD">
      <w:pPr>
        <w:spacing w:before="0" w:beforeAutospacing="off" w:after="0" w:afterAutospacing="off"/>
        <w:rPr>
          <w:sz w:val="24"/>
          <w:szCs w:val="24"/>
        </w:rPr>
      </w:pPr>
    </w:p>
    <w:p xmlns:wp14="http://schemas.microsoft.com/office/word/2010/wordml" w:rsidP="46411B36" wp14:paraId="59E6286D" wp14:textId="3C110936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🥛 MAKE CALCIUM-RICH FOODS A PRIORITY</w:t>
      </w:r>
    </w:p>
    <w:p xmlns:wp14="http://schemas.microsoft.com/office/word/2010/wordml" w:rsidP="46411B36" wp14:paraId="0D151A12" wp14:textId="41268F20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Continue including calcium-rich foods throughout your treatment program.</w:t>
      </w:r>
    </w:p>
    <w:p xmlns:wp14="http://schemas.microsoft.com/office/word/2010/wordml" w:rsidP="46411B36" wp14:paraId="67EC5F36" wp14:textId="385D0ABD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Try to include:</w:t>
      </w:r>
    </w:p>
    <w:p xmlns:wp14="http://schemas.microsoft.com/office/word/2010/wordml" w:rsidP="46411B36" wp14:paraId="108B2F87" wp14:textId="0FA8E331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🥛 Milk or fortified milk alternatives</w:t>
      </w:r>
    </w:p>
    <w:p xmlns:wp14="http://schemas.microsoft.com/office/word/2010/wordml" w:rsidP="46411B36" wp14:paraId="61171BF1" wp14:textId="42D6D7CB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🥣 Yogurt</w:t>
      </w:r>
    </w:p>
    <w:p xmlns:wp14="http://schemas.microsoft.com/office/word/2010/wordml" w:rsidP="46411B36" wp14:paraId="55F79A31" wp14:textId="1D4E47CD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🧀 Cheese</w:t>
      </w:r>
    </w:p>
    <w:p xmlns:wp14="http://schemas.microsoft.com/office/word/2010/wordml" w:rsidP="46411B36" wp14:paraId="20228185" wp14:textId="4DB8D15D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🥬 Kale, bok choy &amp; collard greens</w:t>
      </w:r>
    </w:p>
    <w:p xmlns:wp14="http://schemas.microsoft.com/office/word/2010/wordml" w:rsidP="46411B36" wp14:paraId="2A8AE024" wp14:textId="21B10F9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🐟 Canned salmon or sardines with bones</w:t>
      </w:r>
    </w:p>
    <w:p xmlns:wp14="http://schemas.microsoft.com/office/word/2010/wordml" w:rsidP="46411B36" wp14:paraId="5E10BED0" wp14:textId="4D260071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🌱 Calcium-set tofu</w:t>
      </w:r>
    </w:p>
    <w:p xmlns:wp14="http://schemas.microsoft.com/office/word/2010/wordml" w:rsidP="46411B36" wp14:paraId="1A509B32" wp14:textId="43FD2DD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Follow any individualized dietary or calcium recommendations provided by your healthcare provider.</w:t>
      </w:r>
    </w:p>
    <w:p xmlns:wp14="http://schemas.microsoft.com/office/word/2010/wordml" w:rsidP="46411B36" wp14:paraId="194D971E" wp14:textId="43FDBEAD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📞 WHEN TO CALL YOUR DOCTOR</w:t>
      </w:r>
    </w:p>
    <w:p xmlns:wp14="http://schemas.microsoft.com/office/word/2010/wordml" w:rsidP="46411B36" wp14:paraId="678A0215" wp14:textId="283DC0CB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Call your healthcare provider for symptoms that are </w:t>
      </w: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new, unusual, persistent, or worsening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, including:</w:t>
      </w:r>
    </w:p>
    <w:p xmlns:wp14="http://schemas.microsoft.com/office/word/2010/wordml" w:rsidP="46411B36" wp14:paraId="271C6C01" wp14:textId="042A036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Significant or persistent nausea/vomiting</w:t>
      </w:r>
    </w:p>
    <w:p xmlns:wp14="http://schemas.microsoft.com/office/word/2010/wordml" w:rsidP="46411B36" wp14:paraId="1F69E471" wp14:textId="7E50789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Increasing weakness or dizziness</w:t>
      </w:r>
    </w:p>
    <w:p xmlns:wp14="http://schemas.microsoft.com/office/word/2010/wordml" w:rsidP="46411B36" wp14:paraId="21AC75A0" wp14:textId="77CABD8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New swelling or shortness of breath</w:t>
      </w:r>
    </w:p>
    <w:p xmlns:wp14="http://schemas.microsoft.com/office/word/2010/wordml" w:rsidP="46411B36" wp14:paraId="463FB4E6" wp14:textId="1ADBD13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Significant flank or back pain</w:t>
      </w:r>
    </w:p>
    <w:p xmlns:wp14="http://schemas.microsoft.com/office/word/2010/wordml" w:rsidP="46411B36" wp14:paraId="232B19EB" wp14:textId="1B9C2A12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Blood in your urine</w:t>
      </w:r>
    </w:p>
    <w:p xmlns:wp14="http://schemas.microsoft.com/office/word/2010/wordml" w:rsidP="46411B36" wp14:paraId="028C0961" wp14:textId="22744BC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Noticeably decreased urination</w:t>
      </w:r>
    </w:p>
    <w:p xmlns:wp14="http://schemas.microsoft.com/office/word/2010/wordml" w:rsidP="46411B36" wp14:paraId="2949587E" wp14:textId="1D5F8B9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Other symptoms that concern you</w:t>
      </w:r>
    </w:p>
    <w:p xmlns:wp14="http://schemas.microsoft.com/office/word/2010/wordml" w:rsidP="46411B36" wp14:paraId="61C07887" wp14:textId="4FED2B6C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1A9276D9" wp14:textId="3CF2AEB2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🚨 SEEK EMERGENCY CARE</w:t>
      </w:r>
    </w:p>
    <w:p xmlns:wp14="http://schemas.microsoft.com/office/word/2010/wordml" w:rsidP="46411B36" wp14:paraId="59995612" wp14:textId="45D3CE02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Call </w:t>
      </w: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911</w:t>
      </w: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go to the nearest emergency department for:</w:t>
      </w:r>
    </w:p>
    <w:p xmlns:wp14="http://schemas.microsoft.com/office/word/2010/wordml" w:rsidP="46411B36" wp14:paraId="13CEDB65" wp14:textId="757DE608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Difficulty breathing • Chest pain • Fainting • Severe confusion • Severe weakness • Severe allergic reaction • Other potentially life-threatening symptoms</w:t>
      </w:r>
    </w:p>
    <w:p xmlns:wp14="http://schemas.microsoft.com/office/word/2010/wordml" w:rsidP="46411B36" wp14:paraId="77FE6CCA" wp14:textId="6E438657">
      <w:pPr>
        <w:spacing w:after="0" w:afterAutospacing="off"/>
        <w:rPr>
          <w:sz w:val="24"/>
          <w:szCs w:val="24"/>
        </w:rPr>
      </w:pPr>
    </w:p>
    <w:p xmlns:wp14="http://schemas.microsoft.com/office/word/2010/wordml" w:rsidP="46411B36" wp14:paraId="39A006DE" wp14:textId="5B652156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 GENTLE REMINDER</w:t>
      </w:r>
    </w:p>
    <w:p xmlns:wp14="http://schemas.microsoft.com/office/word/2010/wordml" w:rsidP="46411B36" wp14:paraId="480C0CD5" wp14:textId="6BB73B75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Rest. Hydrate. Nourish your body.</w:t>
      </w:r>
    </w:p>
    <w:p xmlns:wp14="http://schemas.microsoft.com/office/word/2010/wordml" w:rsidP="46411B36" wp14:paraId="628A568B" wp14:textId="2F3B992F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46307950" wp14:textId="3337A054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noProof w:val="0"/>
          <w:sz w:val="24"/>
          <w:szCs w:val="24"/>
          <w:lang w:val="en-US"/>
        </w:rPr>
        <w:t>Give yourself permission to slow down.</w:t>
      </w:r>
    </w:p>
    <w:p xmlns:wp14="http://schemas.microsoft.com/office/word/2010/wordml" w:rsidP="46411B36" wp14:paraId="14059DB5" wp14:textId="28D4CE27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15D3810D" wp14:textId="1CA4952D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We are here to support you throughout your journey.</w:t>
      </w:r>
    </w:p>
    <w:p xmlns:wp14="http://schemas.microsoft.com/office/word/2010/wordml" w:rsidP="46411B36" wp14:paraId="7C02FDF6" wp14:textId="63FA4EB6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46411B36" wp14:paraId="78C923ED" wp14:textId="667EDC75">
      <w:pPr>
        <w:spacing w:before="0" w:beforeAutospacing="off" w:after="0" w:afterAutospacing="off"/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Stronger Every Day — Soul, Mind, Body</w:t>
      </w:r>
    </w:p>
    <w:p xmlns:wp14="http://schemas.microsoft.com/office/word/2010/wordml" w:rsidP="46411B36" wp14:paraId="7A9C5EF6" wp14:textId="5BE9736A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6A340A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309-232-8834</w:t>
      </w:r>
    </w:p>
    <w:p xmlns:wp14="http://schemas.microsoft.com/office/word/2010/wordml" w:rsidP="46411B36" wp14:paraId="2C078E63" wp14:textId="2BE5452E">
      <w:pPr>
        <w:spacing w:before="0" w:beforeAutospacing="off"/>
      </w:pPr>
    </w:p>
    <w:p w:rsidR="46411B36" w:rsidP="46411B36" w:rsidRDefault="46411B36" w14:paraId="3B08C7E4" w14:textId="705BEB51">
      <w:pPr>
        <w:spacing w:before="0" w:beforeAutospacing="off"/>
      </w:pPr>
    </w:p>
    <w:p w:rsidR="46411B36" w:rsidP="46411B36" w:rsidRDefault="46411B36" w14:paraId="23448522" w14:textId="75EDB504">
      <w:pPr>
        <w:spacing w:before="0" w:beforeAutospacing="off"/>
      </w:pPr>
    </w:p>
    <w:p w:rsidR="46411B36" w:rsidP="46411B36" w:rsidRDefault="46411B36" w14:paraId="67FA594F" w14:textId="7631D041">
      <w:pPr>
        <w:spacing w:before="0" w:beforeAutospacing="off"/>
      </w:pPr>
    </w:p>
    <w:p w:rsidR="70E24117" w:rsidP="46411B36" w:rsidRDefault="70E24117" w14:paraId="7FF95442" w14:textId="4F713FF3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40"/>
          <w:szCs w:val="40"/>
          <w:lang w:val="en-US"/>
        </w:rPr>
        <w:t>STRONGER EVERY DAY — SOUL, MIND, BODY</w:t>
      </w:r>
    </w:p>
    <w:p w:rsidR="70E24117" w:rsidP="46411B36" w:rsidRDefault="70E24117" w14:paraId="6C88DC24" w14:textId="6A759CCB">
      <w:pPr>
        <w:pStyle w:val="Heading2"/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PHARMACOLOGIC VITAMIN C IV SUPPORT PROGRAM</w:t>
      </w:r>
    </w:p>
    <w:p w:rsidR="70E24117" w:rsidP="46411B36" w:rsidRDefault="70E24117" w14:paraId="45298953" w14:textId="6DADA5BD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UNDERSTANDING HIGH-DOSE IV VITAMIN C</w:t>
      </w:r>
    </w:p>
    <w:p w:rsidR="70E24117" w:rsidP="46411B36" w:rsidRDefault="70E24117" w14:paraId="17ED4D0F" w14:textId="1090AF87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Vitamin C is an essential nutrient that plays important roles throughout the body. While oral vitamin C is limited by intestinal absorption,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intravenous vitamin C can achieve blood concentrations that are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substantially higher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than those possible with oral supplementation.</w:t>
      </w:r>
    </w:p>
    <w:p w:rsidR="70E24117" w:rsidP="46411B36" w:rsidRDefault="70E24117" w14:paraId="669ED89B" w14:textId="3322DA68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At pharmacologic doses, vitamin C may act differently than it does at nutritional doses.</w:t>
      </w:r>
    </w:p>
    <w:p w:rsidR="46411B36" w:rsidP="46411B36" w:rsidRDefault="46411B36" w14:paraId="264E4075" w14:textId="4423BF08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70E24117" w:rsidP="46411B36" w:rsidRDefault="70E24117" w14:paraId="43D75C4B" w14:textId="00FC5F51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HOW DOES HIGH-DOSE IV VITAMIN C WORK?</w:t>
      </w:r>
    </w:p>
    <w:p w:rsidR="70E24117" w:rsidP="46411B36" w:rsidRDefault="70E24117" w14:paraId="79155D16" w14:textId="28694A5B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When vitamin C is given intravenously at high doses, blood levels can become much higher than with oral vitamin C.</w:t>
      </w:r>
    </w:p>
    <w:p w:rsidR="70E24117" w:rsidP="46411B36" w:rsidRDefault="70E24117" w14:paraId="425BE60D" w14:textId="0F449C52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At these concentrations, vitamin C may:</w:t>
      </w:r>
    </w:p>
    <w:p w:rsidR="70E24117" w:rsidP="46411B36" w:rsidRDefault="70E24117" w14:paraId="2B1BFC18" w14:textId="3A5B7535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⚡ Increase Oxidative Stress Around Cancer Cells</w:t>
      </w:r>
    </w:p>
    <w:p w:rsidR="70E24117" w:rsidP="46411B36" w:rsidRDefault="70E24117" w14:paraId="32289D4B" w14:textId="510CD2FE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High concentrations of vitamin C can generate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hydrogen peroxide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extracellular environment under certain conditions.</w:t>
      </w:r>
    </w:p>
    <w:p w:rsidR="70E24117" w:rsidP="46411B36" w:rsidRDefault="70E24117" w14:paraId="2D089C35" w14:textId="72CDC604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Cancer cells may have less ability than normal cells to manage this oxidative stress, making them a potential target of pharmacologic vitamin C.</w:t>
      </w:r>
    </w:p>
    <w:p w:rsidR="70E24117" w:rsidP="46411B36" w:rsidRDefault="70E24117" w14:paraId="7A190B4F" w14:textId="33CB25CD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🧬 Affect Cancer Cell Metabolism</w:t>
      </w:r>
    </w:p>
    <w:p w:rsidR="70E24117" w:rsidP="46411B36" w:rsidRDefault="70E24117" w14:paraId="3FADF910" w14:textId="11AF8D86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Research suggests that pharmacologic vitamin C may affect cellular energy metabolism and pathways involved in cancer-cell survival.</w:t>
      </w:r>
      <w:r w:rsidRPr="46411B36" w:rsidR="17AEA13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These effects appear to vary depending on the type and biology of 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the cancer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0E24117" w:rsidP="46411B36" w:rsidRDefault="70E24117" w14:paraId="35738C16" w14:textId="401F1668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🛡️ Support Normal Cellular Functions</w:t>
      </w:r>
    </w:p>
    <w:p w:rsidR="70E24117" w:rsidP="46411B36" w:rsidRDefault="70E24117" w14:paraId="5B8F43E5" w14:textId="35AB121C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Vitamin C is required for:</w:t>
      </w:r>
    </w:p>
    <w:p w:rsidR="70E24117" w:rsidP="46411B36" w:rsidRDefault="70E24117" w14:paraId="1ED07CB8" w14:textId="50174F7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Collagen production</w:t>
      </w:r>
    </w:p>
    <w:p w:rsidR="70E24117" w:rsidP="46411B36" w:rsidRDefault="70E24117" w14:paraId="336053D3" w14:textId="5575FA7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Wound healing</w:t>
      </w:r>
    </w:p>
    <w:p w:rsidR="70E24117" w:rsidP="46411B36" w:rsidRDefault="70E24117" w14:paraId="5A2086F4" w14:textId="2750561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Immune-system function</w:t>
      </w:r>
    </w:p>
    <w:p w:rsidR="70E24117" w:rsidP="46411B36" w:rsidRDefault="70E24117" w14:paraId="0C05F148" w14:textId="2D1A5E3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Neurotransmitter production</w:t>
      </w:r>
    </w:p>
    <w:p w:rsidR="70E24117" w:rsidP="46411B36" w:rsidRDefault="70E24117" w14:paraId="50334CF4" w14:textId="1F9CEA3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Antioxidant protection</w:t>
      </w:r>
    </w:p>
    <w:p w:rsidR="70E24117" w:rsidP="46411B36" w:rsidRDefault="70E24117" w14:paraId="02B98E7A" w14:textId="2EE87CA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Normal connective-tissue health</w:t>
      </w:r>
    </w:p>
    <w:p w:rsidR="70E24117" w:rsidP="46411B36" w:rsidRDefault="70E24117" w14:paraId="25E26980" w14:textId="4696FDD9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High-dose IV administration allows clinicians to achieve concentrations that cannot be reached reliably through food or standard oral supplementation.</w:t>
      </w:r>
    </w:p>
    <w:p w:rsidR="46411B36" w:rsidP="46411B36" w:rsidRDefault="46411B36" w14:paraId="31E6C229" w14:textId="20C0EDA1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</w:pPr>
    </w:p>
    <w:p w:rsidR="70E24117" w:rsidP="46411B36" w:rsidRDefault="70E24117" w14:paraId="73F46940" w14:textId="5EFA50ED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ARE THE POTENTIAL BENEFITS?</w:t>
      </w:r>
    </w:p>
    <w:p w:rsidR="70E24117" w:rsidP="46411B36" w:rsidRDefault="70E24117" w14:paraId="2728AD5E" w14:textId="54B823EC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Research investigating pharmacologic IV vitamin C in people with cancer has reported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potential supportive benefits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, including:</w:t>
      </w:r>
    </w:p>
    <w:p w:rsidR="70E24117" w:rsidP="46411B36" w:rsidRDefault="70E24117" w14:paraId="0E41AC5F" w14:textId="10DB867A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🌿 QUALITY OF LIFE</w:t>
      </w:r>
    </w:p>
    <w:p w:rsidR="70E24117" w:rsidP="46411B36" w:rsidRDefault="70E24117" w14:paraId="03E0A389" w14:textId="5E77313E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Some clinical studies have reported improvements in quality-of-life measures and general well-being.</w:t>
      </w:r>
    </w:p>
    <w:p w:rsidR="70E24117" w:rsidP="46411B36" w:rsidRDefault="70E24117" w14:paraId="4911722C" w14:textId="5135CC3A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💪 FATIGUE &amp; ENERGY</w:t>
      </w:r>
    </w:p>
    <w:p w:rsidR="70E24117" w:rsidP="46411B36" w:rsidRDefault="70E24117" w14:paraId="5AD70426" w14:textId="421E3079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Some patients report improved energy or reduced fatigue, although individual responses vary and research results are not uniform.</w:t>
      </w:r>
    </w:p>
    <w:p w:rsidR="70E24117" w:rsidP="46411B36" w:rsidRDefault="70E24117" w14:paraId="4C49B1D6" w14:textId="226DA737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🤢 TREATMENT-RELATED SYMPTOMS</w:t>
      </w:r>
    </w:p>
    <w:p w:rsidR="70E24117" w:rsidP="46411B36" w:rsidRDefault="70E24117" w14:paraId="1F7C28BB" w14:textId="4DDD779F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Some studies have reported reductions in symptoms or treatment-related side effects when IV vitamin C is used alongside conventional cancer treatment.</w:t>
      </w:r>
    </w:p>
    <w:p w:rsidR="70E24117" w:rsidP="46411B36" w:rsidRDefault="70E24117" w14:paraId="522D669E" w14:textId="1857495A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🛡️ SUPPORT DURING CANCER CARE</w:t>
      </w:r>
    </w:p>
    <w:p w:rsidR="70E24117" w:rsidP="46411B36" w:rsidRDefault="70E24117" w14:paraId="0E2B7DD6" w14:textId="2B1E4EC9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Vitamin C supports normal immun</w:t>
      </w:r>
      <w:r w:rsidRPr="46411B36" w:rsidR="30E072BC">
        <w:rPr>
          <w:rFonts w:ascii="Aptos" w:hAnsi="Aptos" w:eastAsia="Aptos" w:cs="Aptos"/>
          <w:noProof w:val="0"/>
          <w:sz w:val="24"/>
          <w:szCs w:val="24"/>
          <w:lang w:val="en-US"/>
        </w:rPr>
        <w:t>ity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6411B36" w:rsidR="33D52DB2">
        <w:rPr>
          <w:rFonts w:ascii="Aptos" w:hAnsi="Aptos" w:eastAsia="Aptos" w:cs="Aptos"/>
          <w:noProof w:val="0"/>
          <w:sz w:val="24"/>
          <w:szCs w:val="24"/>
          <w:lang w:val="en-US"/>
        </w:rPr>
        <w:t>connective tissue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, and antioxidant functions and may provide nutritional support during a physically demanding period.</w:t>
      </w:r>
    </w:p>
    <w:p w:rsidR="70E24117" w:rsidP="46411B36" w:rsidRDefault="70E24117" w14:paraId="193B75AA" w14:textId="6D742512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🔬 POTENTIAL ANTI-CANCER EFFECTS</w:t>
      </w:r>
    </w:p>
    <w:p w:rsidR="70E24117" w:rsidP="46411B36" w:rsidRDefault="70E24117" w14:paraId="3687FFE6" w14:textId="0307402E">
      <w:pPr>
        <w:spacing w:before="0" w:beforeAutospacing="off" w:after="0" w:afterAutospacing="off"/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Laboratory and early clinical research </w:t>
      </w:r>
      <w:r w:rsidRPr="46411B36" w:rsidR="5B9F9511">
        <w:rPr>
          <w:rFonts w:ascii="Aptos" w:hAnsi="Aptos" w:eastAsia="Aptos" w:cs="Aptos"/>
          <w:noProof w:val="0"/>
          <w:sz w:val="24"/>
          <w:szCs w:val="24"/>
          <w:lang w:val="en-US"/>
        </w:rPr>
        <w:t>suggest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pharmacologic vitamin C may have direct effects on certain cancer cells.</w:t>
      </w:r>
      <w:r w:rsidRPr="46411B36" w:rsidR="019A56E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IV vitamin C has not been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established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as a stand-alone cancer treatment.</w:t>
      </w:r>
    </w:p>
    <w:p w:rsidR="46411B36" w:rsidP="46411B36" w:rsidRDefault="46411B36" w14:paraId="754A35C6" w14:textId="3FC4E610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70E24117" w:rsidP="46411B36" w:rsidRDefault="70E24117" w14:paraId="3D15C593" w14:textId="771D8418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WHY IV INSTEAD OF ORAL?</w:t>
      </w:r>
    </w:p>
    <w:p w:rsidR="70E24117" w:rsidP="46411B36" w:rsidRDefault="70E24117" w14:paraId="3531785F" w14:textId="263B721C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With oral vitamin C, intestinal absorption becomes limited as the dose increases.</w:t>
      </w:r>
    </w:p>
    <w:p w:rsidR="70E24117" w:rsidP="46411B36" w:rsidRDefault="70E24117" w14:paraId="5A7AA77F" w14:textId="659A2BBA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IV administration bypasses this limitation and allows vitamin C to reach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pharmacologic blood concentrations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0E24117" w:rsidP="46411B36" w:rsidRDefault="70E24117" w14:paraId="61134013" w14:textId="398779E3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This is why high-dose IV vitamin C is different from simply taking a large amount of vitamin C by mouth.</w:t>
      </w:r>
      <w:r w:rsidRPr="46411B36" w:rsidR="597189A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46411B36" w:rsidP="46411B36" w:rsidRDefault="46411B36" w14:paraId="6E3C7273" w14:textId="6543D2C9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</w:p>
    <w:p w:rsidR="70E24117" w:rsidP="46411B36" w:rsidRDefault="70E24117" w14:paraId="46F17186" w14:textId="03DAFD4A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INDIVIDUALIZED DOSING</w:t>
      </w:r>
    </w:p>
    <w:p w:rsidR="70E24117" w:rsidP="46411B36" w:rsidRDefault="70E24117" w14:paraId="2C550FE3" w14:textId="2BD3EF14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At Stronger Every Day, treatment may begin with a</w:t>
      </w:r>
      <w:r w:rsidRPr="46411B36" w:rsidR="4887506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three-step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Riordan-informed titration approach:</w:t>
      </w:r>
      <w:r w:rsidRPr="46411B36" w:rsidR="2A12C05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15 g → 25 g → 50 g</w:t>
      </w:r>
    </w:p>
    <w:p w:rsidR="70E24117" w:rsidP="46411B36" w:rsidRDefault="70E24117" w14:paraId="0C40C435" w14:textId="0F1A4B24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Post-infusion plasma vitamin C testing may be used to evaluate your individual response and help guide future dosing.</w:t>
      </w:r>
      <w:r w:rsidRPr="46411B36" w:rsidR="525727E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Individual patients may require different doses to reach a similar blood level.</w:t>
      </w:r>
    </w:p>
    <w:p w:rsidR="70E24117" w:rsidP="46411B36" w:rsidRDefault="70E24117" w14:paraId="1486E98E" w14:textId="00B97E1B">
      <w:pPr>
        <w:pStyle w:val="Normal"/>
        <w:suppressLineNumbers w:val="0"/>
        <w:bidi w:val="0"/>
        <w:spacing w:before="240" w:beforeAutospacing="off" w:after="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A specific dose does not guarantee a </w:t>
      </w:r>
      <w:r w:rsidRPr="46411B36" w:rsidR="7340800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therapeutic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blood concentration.</w:t>
      </w:r>
    </w:p>
    <w:p w:rsidR="70E24117" w:rsidP="46411B36" w:rsidRDefault="70E24117" w14:paraId="1DB9DAE6" w14:textId="4443CCCC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IV VITAMIN C &amp; YOUR ONCOLOGY CARE</w:t>
      </w:r>
    </w:p>
    <w:p w:rsidR="70E24117" w:rsidP="46411B36" w:rsidRDefault="70E24117" w14:paraId="4D2964F7" w14:textId="3D705C0B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Pharmacologic IV vitamin C is intended as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complementary/supportive care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70E24117" w:rsidP="46411B36" w:rsidRDefault="70E24117" w14:paraId="1182B854" w14:textId="1AD5EF4D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should be used in coordination with your oncology team and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does not replace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recommended:</w:t>
      </w:r>
    </w:p>
    <w:p w:rsidR="70E24117" w:rsidP="46411B36" w:rsidRDefault="70E24117" w14:paraId="6CBA4BBD" w14:textId="4616B81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Chemotherapy</w:t>
      </w:r>
    </w:p>
    <w:p w:rsidR="70E24117" w:rsidP="46411B36" w:rsidRDefault="70E24117" w14:paraId="26EDEC12" w14:textId="026B5B3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Immunotherapy</w:t>
      </w:r>
    </w:p>
    <w:p w:rsidR="70E24117" w:rsidP="46411B36" w:rsidRDefault="70E24117" w14:paraId="099DCAE0" w14:textId="4E46611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Radiation</w:t>
      </w:r>
    </w:p>
    <w:p w:rsidR="70E24117" w:rsidP="46411B36" w:rsidRDefault="70E24117" w14:paraId="1E9C6E1A" w14:textId="78F0F44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Surgery</w:t>
      </w:r>
    </w:p>
    <w:p w:rsidR="70E24117" w:rsidP="46411B36" w:rsidRDefault="70E24117" w14:paraId="134B1B51" w14:textId="3133482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Hormonal therapy</w:t>
      </w:r>
    </w:p>
    <w:p w:rsidR="70E24117" w:rsidP="46411B36" w:rsidRDefault="70E24117" w14:paraId="64D033FB" w14:textId="6C59AC9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Targeted therapy</w:t>
      </w:r>
    </w:p>
    <w:p w:rsidR="70E24117" w:rsidP="46411B36" w:rsidRDefault="70E24117" w14:paraId="6A82EC91" w14:textId="4C2DE9AB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Other evidence-based cancer treatment</w:t>
      </w:r>
    </w:p>
    <w:p w:rsidR="70E24117" w:rsidP="46411B36" w:rsidRDefault="70E24117" w14:paraId="03DD6466" w14:textId="48D4BFB6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Research continues to investigate which cancer types, treatment combinations, and patients may benefit most.</w:t>
      </w:r>
    </w:p>
    <w:p w:rsidR="46411B36" w:rsidP="46411B36" w:rsidRDefault="46411B36" w14:paraId="10463BE9" w14:textId="0C789CF8">
      <w:pPr>
        <w:spacing w:before="0" w:beforeAutospacing="off" w:after="0" w:afterAutospacing="off"/>
        <w:rPr>
          <w:sz w:val="24"/>
          <w:szCs w:val="24"/>
        </w:rPr>
      </w:pPr>
    </w:p>
    <w:p w:rsidR="70E24117" w:rsidP="46411B36" w:rsidRDefault="70E24117" w14:paraId="68B42DC4" w14:textId="7173A429">
      <w:pPr>
        <w:pStyle w:val="Heading2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THE RESEARCH TELLS US</w:t>
      </w:r>
    </w:p>
    <w:p w:rsidR="70E24117" w:rsidP="46411B36" w:rsidRDefault="70E24117" w14:paraId="5AD327DA" w14:textId="1C54F9A4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BAB46B" w:rsidR="249F0E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Studies to date suggest that IV vitamin C may have </w:t>
      </w:r>
      <w:r w:rsidRPr="47BAB46B" w:rsidR="249F0EA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potential supportive and biologic effects</w:t>
      </w:r>
      <w:r w:rsidRPr="47BAB46B" w:rsidR="249F0E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but results have been </w:t>
      </w:r>
      <w:r w:rsidRPr="47BAB46B" w:rsidR="0AF4C234">
        <w:rPr>
          <w:rFonts w:ascii="Aptos" w:hAnsi="Aptos" w:eastAsia="Aptos" w:cs="Aptos"/>
          <w:noProof w:val="0"/>
          <w:sz w:val="24"/>
          <w:szCs w:val="24"/>
          <w:lang w:val="en-US"/>
        </w:rPr>
        <w:t>mixed,</w:t>
      </w:r>
      <w:r w:rsidRPr="47BAB46B" w:rsidR="249F0E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47BAB46B" w:rsidR="27F59372">
        <w:rPr>
          <w:rFonts w:ascii="Aptos" w:hAnsi="Aptos" w:eastAsia="Aptos" w:cs="Aptos"/>
          <w:noProof w:val="0"/>
          <w:sz w:val="24"/>
          <w:szCs w:val="24"/>
          <w:lang w:val="en-US"/>
        </w:rPr>
        <w:t>larger</w:t>
      </w:r>
      <w:r w:rsidRPr="47BAB46B" w:rsidR="249F0EAD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well-controlled clinical trials are still needed.</w:t>
      </w:r>
    </w:p>
    <w:p w:rsidR="70E24117" w:rsidP="46411B36" w:rsidRDefault="70E24117" w14:paraId="11DC1739" w14:textId="37950BD5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Our goal is to use an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individualized, safety-focused approach</w:t>
      </w: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rather than assuming that one dose or treatment schedule is appropriate for everyone.</w:t>
      </w:r>
    </w:p>
    <w:p w:rsidR="70E24117" w:rsidP="46411B36" w:rsidRDefault="70E24117" w14:paraId="3212C26A" w14:textId="2C66B888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Your treatment plan may be adjusted based on:</w:t>
      </w:r>
    </w:p>
    <w:p w:rsidR="70E24117" w:rsidP="46411B36" w:rsidRDefault="70E24117" w14:paraId="37B06E4C" w14:textId="2F5EB5DC">
      <w:pPr>
        <w:pStyle w:val="Normal"/>
        <w:suppressLineNumbers w:val="0"/>
        <w:bidi w:val="0"/>
        <w:spacing w:before="0" w:beforeAutospacing="off" w:after="0" w:afterAutospacing="off" w:line="279" w:lineRule="auto"/>
        <w:ind w:left="0" w:right="0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Plasma vitamin C levels • Kidney function • G6PD status • Oncology treatment • Tolerance • Clinical response</w:t>
      </w:r>
    </w:p>
    <w:p w:rsidR="46411B36" w:rsidP="46411B36" w:rsidRDefault="46411B36" w14:paraId="0B54F37E" w14:textId="02B890BF">
      <w:pPr>
        <w:spacing w:before="0" w:beforeAutospacing="off" w:after="0" w:afterAutospacing="off"/>
        <w:rPr>
          <w:sz w:val="24"/>
          <w:szCs w:val="24"/>
        </w:rPr>
      </w:pPr>
    </w:p>
    <w:p w:rsidR="70E24117" w:rsidP="46411B36" w:rsidRDefault="70E24117" w14:paraId="535AAF49" w14:textId="549FC8AE">
      <w:pPr>
        <w:pStyle w:val="Heading1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YOUR CARE. YOUR TEAM. YOUR JOURNEY.</w:t>
      </w:r>
    </w:p>
    <w:p w:rsidR="70E24117" w:rsidP="46411B36" w:rsidRDefault="70E24117" w14:paraId="237F6ECC" w14:textId="54D0D58B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At Stronger Every Day, we believe supportive care should address the </w:t>
      </w: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whole person — soul, mind, and body.</w:t>
      </w:r>
    </w:p>
    <w:p w:rsidR="70E24117" w:rsidP="46411B36" w:rsidRDefault="70E24117" w14:paraId="086AB2E3" w14:textId="10BDC328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noProof w:val="0"/>
          <w:sz w:val="24"/>
          <w:szCs w:val="24"/>
          <w:lang w:val="en-US"/>
        </w:rPr>
        <w:t>Our goal is to provide thoughtful, evidence-informed support while working alongside your medical and oncology team.</w:t>
      </w:r>
    </w:p>
    <w:p w:rsidR="70E24117" w:rsidP="46411B36" w:rsidRDefault="70E24117" w14:paraId="79F17B0B" w14:textId="1F25E596">
      <w:pPr>
        <w:pStyle w:val="Heading3"/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STRONGER EVERY DAY — SOUL, MIND, BODY</w:t>
      </w:r>
    </w:p>
    <w:p w:rsidR="70E24117" w:rsidP="46411B36" w:rsidRDefault="70E24117" w14:paraId="069054FF" w14:textId="628AA40D">
      <w:p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411B36" w:rsidR="70E241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309-232-8834</w:t>
      </w:r>
    </w:p>
    <w:p w:rsidR="46411B36" w:rsidP="46411B36" w:rsidRDefault="46411B36" w14:paraId="5932DB7F" w14:textId="53B4C86A">
      <w:pPr>
        <w:spacing w:before="0" w:beforeAutospacing="off"/>
        <w:rPr>
          <w:sz w:val="16"/>
          <w:szCs w:val="16"/>
        </w:rPr>
      </w:pPr>
    </w:p>
    <w:p w:rsidR="4ADF3C1E" w:rsidP="46411B36" w:rsidRDefault="4ADF3C1E" w14:paraId="255F08C1" w14:textId="21913E63">
      <w:pPr>
        <w:pStyle w:val="Heading1"/>
        <w:spacing w:before="322" w:beforeAutospacing="off" w:after="322" w:afterAutospacing="off"/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REFERENCES</w:t>
      </w:r>
    </w:p>
    <w:p w:rsidR="4ADF3C1E" w:rsidP="46411B36" w:rsidRDefault="4ADF3C1E" w14:paraId="0D4B3BBB" w14:textId="4626EC24">
      <w:pPr>
        <w:spacing w:before="240" w:beforeAutospacing="off" w:after="240" w:afterAutospacing="off"/>
        <w:rPr>
          <w:sz w:val="16"/>
          <w:szCs w:val="16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1.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 Carr, A. C., &amp; Cook, J. (2018). Intravenous vitamin C for cancer therapy—Identifying the current gaps in our knowledge. </w:t>
      </w: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Frontiers in Physiology, 9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, 1182. </w:t>
      </w:r>
      <w:hyperlink r:id="R4f6ec4e638024624">
        <w:r w:rsidRPr="46411B36" w:rsidR="4ADF3C1E">
          <w:rPr>
            <w:rStyle w:val="Hyperlink"/>
            <w:noProof w:val="0"/>
            <w:sz w:val="16"/>
            <w:szCs w:val="16"/>
            <w:lang w:val="en-US"/>
          </w:rPr>
          <w:t>https://doi.org/10.3389/fphys.2018.01182</w:t>
        </w:r>
      </w:hyperlink>
    </w:p>
    <w:p w:rsidR="4ADF3C1E" w:rsidP="46411B36" w:rsidRDefault="4ADF3C1E" w14:paraId="2DFAF6C7" w14:textId="4031A754">
      <w:pPr>
        <w:spacing w:before="240" w:beforeAutospacing="off" w:after="240" w:afterAutospacing="off"/>
        <w:rPr>
          <w:sz w:val="16"/>
          <w:szCs w:val="16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2.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 Nauman, G., Gray, J., Parkinson, R., Levine, M., &amp; Paller, C. J. (2018). Systematic review of intravenous ascorbate in cancer clinical trials. </w:t>
      </w: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Antioxidants, 7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(7), 89. </w:t>
      </w:r>
      <w:hyperlink r:id="Rf6a2fb0d64644e7e">
        <w:r w:rsidRPr="46411B36" w:rsidR="4ADF3C1E">
          <w:rPr>
            <w:rStyle w:val="Hyperlink"/>
            <w:noProof w:val="0"/>
            <w:sz w:val="16"/>
            <w:szCs w:val="16"/>
            <w:lang w:val="en-US"/>
          </w:rPr>
          <w:t>https://doi.org/10.3390/antiox7070089</w:t>
        </w:r>
      </w:hyperlink>
    </w:p>
    <w:p w:rsidR="4ADF3C1E" w:rsidP="46411B36" w:rsidRDefault="4ADF3C1E" w14:paraId="1B2031E6" w14:textId="665E37C0">
      <w:pPr>
        <w:spacing w:before="240" w:beforeAutospacing="off" w:after="240" w:afterAutospacing="off"/>
        <w:rPr>
          <w:sz w:val="16"/>
          <w:szCs w:val="16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3.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 Schoenfeld, J. D., Sibenaller, Z. A., &amp; Tan, M. (2021). High-dose intravenous vitamin C, a promising multi-targeting agent in the treatment of cancer. </w:t>
      </w: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Frontiers in Oncology, 11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, 679519. </w:t>
      </w:r>
      <w:hyperlink r:id="Re67a985090a54814">
        <w:r w:rsidRPr="46411B36" w:rsidR="4ADF3C1E">
          <w:rPr>
            <w:rStyle w:val="Hyperlink"/>
            <w:noProof w:val="0"/>
            <w:sz w:val="16"/>
            <w:szCs w:val="16"/>
            <w:lang w:val="en-US"/>
          </w:rPr>
          <w:t>https://doi.org/10.3389/fonc.2021.679519</w:t>
        </w:r>
      </w:hyperlink>
    </w:p>
    <w:p w:rsidR="4ADF3C1E" w:rsidP="46411B36" w:rsidRDefault="4ADF3C1E" w14:paraId="367D154B" w14:textId="211F7BC0">
      <w:pPr>
        <w:spacing w:before="240" w:beforeAutospacing="off" w:after="240" w:afterAutospacing="off"/>
        <w:rPr>
          <w:sz w:val="16"/>
          <w:szCs w:val="16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4.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 Fritz, H., Flower, G., Weeks, L., et al. (2014). Intravenous vitamin C and cancer: A systematic review. </w:t>
      </w: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Integrative Cancer Therapies, 13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(4), 280–300. </w:t>
      </w:r>
      <w:hyperlink r:id="R681343e200554a18">
        <w:r w:rsidRPr="46411B36" w:rsidR="4ADF3C1E">
          <w:rPr>
            <w:rStyle w:val="Hyperlink"/>
            <w:noProof w:val="0"/>
            <w:sz w:val="16"/>
            <w:szCs w:val="16"/>
            <w:lang w:val="en-US"/>
          </w:rPr>
          <w:t>https://doi.org/10.1177/1534735414534463</w:t>
        </w:r>
      </w:hyperlink>
    </w:p>
    <w:p w:rsidR="4ADF3C1E" w:rsidP="46411B36" w:rsidRDefault="4ADF3C1E" w14:paraId="17BCCB4B" w14:textId="373A008B">
      <w:pPr>
        <w:spacing w:before="240" w:beforeAutospacing="off" w:after="240" w:afterAutospacing="off"/>
        <w:rPr>
          <w:sz w:val="16"/>
          <w:szCs w:val="16"/>
        </w:rPr>
      </w:pPr>
      <w:r w:rsidRPr="46411B36" w:rsidR="4ADF3C1E">
        <w:rPr>
          <w:rFonts w:ascii="Aptos" w:hAnsi="Aptos" w:eastAsia="Aptos" w:cs="Aptos"/>
          <w:b w:val="1"/>
          <w:bCs w:val="1"/>
          <w:noProof w:val="0"/>
          <w:sz w:val="16"/>
          <w:szCs w:val="16"/>
          <w:lang w:val="en-US"/>
        </w:rPr>
        <w:t>5.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 Hoffer, L. J., Levine, M., Assouline, S., et al. (2008). Phase I clinical trial of i.v. ascorbic acid in advanced malignancy. </w:t>
      </w: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Annals of Oncology, 19</w:t>
      </w:r>
      <w:r w:rsidRPr="46411B36" w:rsidR="4ADF3C1E">
        <w:rPr>
          <w:rFonts w:ascii="Aptos" w:hAnsi="Aptos" w:eastAsia="Aptos" w:cs="Aptos"/>
          <w:noProof w:val="0"/>
          <w:sz w:val="16"/>
          <w:szCs w:val="16"/>
          <w:lang w:val="en-US"/>
        </w:rPr>
        <w:t xml:space="preserve">(11), 1969–1974. </w:t>
      </w:r>
      <w:hyperlink r:id="R75b5aeead1154598">
        <w:r w:rsidRPr="46411B36" w:rsidR="4ADF3C1E">
          <w:rPr>
            <w:rStyle w:val="Hyperlink"/>
            <w:noProof w:val="0"/>
            <w:sz w:val="16"/>
            <w:szCs w:val="16"/>
            <w:lang w:val="en-US"/>
          </w:rPr>
          <w:t>https://doi.org/10.1093/annonc/mdn377</w:t>
        </w:r>
      </w:hyperlink>
    </w:p>
    <w:p w:rsidR="4ADF3C1E" w:rsidP="46411B36" w:rsidRDefault="4ADF3C1E" w14:paraId="61FECC80" w14:textId="7C651E62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</w:pPr>
      <w:r w:rsidRPr="46411B36" w:rsidR="4ADF3C1E">
        <w:rPr>
          <w:rFonts w:ascii="Aptos" w:hAnsi="Aptos" w:eastAsia="Aptos" w:cs="Aptos"/>
          <w:i w:val="1"/>
          <w:iCs w:val="1"/>
          <w:noProof w:val="0"/>
          <w:sz w:val="16"/>
          <w:szCs w:val="16"/>
          <w:lang w:val="en-US"/>
        </w:rPr>
        <w:t>This educational material is provided for informational purposes and does not constitute a recommendation that IV vitamin C will treat or cure cancer. Pharmacologic IV vitamin C is an off-label therapy and is not FDA-approved as a cancer treatment. Individual results vary. Patients should discuss IV vitamin C with their oncology and healthcare providers.</w:t>
      </w:r>
    </w:p>
    <w:p w:rsidR="46411B36" w:rsidP="46411B36" w:rsidRDefault="46411B36" w14:paraId="053B04DE" w14:textId="2BCFC281">
      <w:pPr>
        <w:spacing w:before="0" w:beforeAutospacing="off"/>
      </w:pPr>
    </w:p>
    <w:sectPr>
      <w:pgSz w:w="12240" w:h="15840" w:orient="portrait"/>
      <w:pgMar w:top="1440" w:right="1440" w:bottom="1440" w:left="1440" w:header="720" w:footer="720" w:gutter="0"/>
      <w:cols w:equalWidth="1" w:space="720" w:num="2"/>
      <w:docGrid w:linePitch="360"/>
      <w:headerReference w:type="default" r:id="R9e3862830a734618"/>
      <w:footerReference w:type="default" r:id="R78a78bdab46a49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411B36" w:rsidTr="46411B36" w14:paraId="161CC276">
      <w:trPr>
        <w:trHeight w:val="300"/>
      </w:trPr>
      <w:tc>
        <w:tcPr>
          <w:tcW w:w="3120" w:type="dxa"/>
          <w:tcMar/>
        </w:tcPr>
        <w:p w:rsidR="46411B36" w:rsidP="46411B36" w:rsidRDefault="46411B36" w14:paraId="4390A0BB" w14:textId="07D5E33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411B36" w:rsidP="46411B36" w:rsidRDefault="46411B36" w14:paraId="05E20046" w14:textId="79EB7724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411B36" w:rsidP="46411B36" w:rsidRDefault="46411B36" w14:paraId="790DED7D" w14:textId="7E8F6B90">
          <w:pPr>
            <w:pStyle w:val="Header"/>
            <w:bidi w:val="0"/>
            <w:ind w:right="-115"/>
            <w:jc w:val="right"/>
          </w:pPr>
        </w:p>
      </w:tc>
    </w:tr>
  </w:tbl>
  <w:p w:rsidR="46411B36" w:rsidP="46411B36" w:rsidRDefault="46411B36" w14:paraId="7B38B766" w14:textId="364B781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455"/>
      <w:gridCol w:w="345"/>
      <w:gridCol w:w="4560"/>
    </w:tblGrid>
    <w:tr w:rsidR="46411B36" w:rsidTr="46411B36" w14:paraId="7F84F046">
      <w:trPr>
        <w:trHeight w:val="300"/>
      </w:trPr>
      <w:tc>
        <w:tcPr>
          <w:tcW w:w="4455" w:type="dxa"/>
          <w:tcMar/>
        </w:tcPr>
        <w:p w:rsidR="46411B36" w:rsidP="46411B36" w:rsidRDefault="46411B36" w14:paraId="00FB3581" w14:textId="1826C87E">
          <w:pPr>
            <w:pStyle w:val="Header"/>
            <w:bidi w:val="0"/>
            <w:ind w:left="-115"/>
            <w:jc w:val="left"/>
          </w:pPr>
          <w:r w:rsidR="46411B36">
            <w:rPr/>
            <w:t>Stronger Every Day—Soul, Mind, Body</w:t>
          </w:r>
        </w:p>
      </w:tc>
      <w:tc>
        <w:tcPr>
          <w:tcW w:w="345" w:type="dxa"/>
          <w:tcMar/>
        </w:tcPr>
        <w:p w:rsidR="46411B36" w:rsidP="46411B36" w:rsidRDefault="46411B36" w14:paraId="0E069A97" w14:textId="3ECDE1D2">
          <w:pPr>
            <w:pStyle w:val="Header"/>
            <w:bidi w:val="0"/>
            <w:jc w:val="center"/>
          </w:pPr>
        </w:p>
      </w:tc>
      <w:tc>
        <w:tcPr>
          <w:tcW w:w="4560" w:type="dxa"/>
          <w:tcMar/>
        </w:tcPr>
        <w:p w:rsidR="46411B36" w:rsidP="46411B36" w:rsidRDefault="46411B36" w14:paraId="4F5DBA46" w14:textId="65A66306">
          <w:pPr>
            <w:pStyle w:val="Header"/>
            <w:bidi w:val="0"/>
            <w:ind w:right="-115"/>
            <w:jc w:val="right"/>
          </w:pPr>
          <w:r w:rsidR="46411B36">
            <w:rPr/>
            <w:t xml:space="preserve">Pharmacologic Vitamin C IV Support </w:t>
          </w:r>
        </w:p>
      </w:tc>
    </w:tr>
  </w:tbl>
  <w:p w:rsidR="46411B36" w:rsidP="46411B36" w:rsidRDefault="46411B36" w14:paraId="714E3C90" w14:textId="7D7E155E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7a0b7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5229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e0d4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c9bc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298ce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8406B4"/>
    <w:rsid w:val="00D2BAFA"/>
    <w:rsid w:val="019A56E6"/>
    <w:rsid w:val="03316B10"/>
    <w:rsid w:val="038406B4"/>
    <w:rsid w:val="03CF490D"/>
    <w:rsid w:val="03F0355A"/>
    <w:rsid w:val="05F3896B"/>
    <w:rsid w:val="066EB0F2"/>
    <w:rsid w:val="0A0382D1"/>
    <w:rsid w:val="0AF4C234"/>
    <w:rsid w:val="0C621B9A"/>
    <w:rsid w:val="0C7B1DF0"/>
    <w:rsid w:val="0F8BBB4E"/>
    <w:rsid w:val="1137C145"/>
    <w:rsid w:val="113FAE1C"/>
    <w:rsid w:val="13FDC864"/>
    <w:rsid w:val="16E16453"/>
    <w:rsid w:val="17AEA130"/>
    <w:rsid w:val="1BEB6DD1"/>
    <w:rsid w:val="1CF3DC77"/>
    <w:rsid w:val="1ED7539E"/>
    <w:rsid w:val="227832D1"/>
    <w:rsid w:val="22C12A0B"/>
    <w:rsid w:val="23480942"/>
    <w:rsid w:val="235E6EAC"/>
    <w:rsid w:val="243622F2"/>
    <w:rsid w:val="249F0EAD"/>
    <w:rsid w:val="276E1028"/>
    <w:rsid w:val="27F59372"/>
    <w:rsid w:val="2913BDA1"/>
    <w:rsid w:val="2A12C051"/>
    <w:rsid w:val="2CB2CD71"/>
    <w:rsid w:val="2CF3F58A"/>
    <w:rsid w:val="2EF80ACF"/>
    <w:rsid w:val="30E072BC"/>
    <w:rsid w:val="33D52DB2"/>
    <w:rsid w:val="38A7B666"/>
    <w:rsid w:val="393DA5BC"/>
    <w:rsid w:val="39EF64D0"/>
    <w:rsid w:val="3A3B8670"/>
    <w:rsid w:val="3DFBD6FF"/>
    <w:rsid w:val="3E5DABE9"/>
    <w:rsid w:val="405397F0"/>
    <w:rsid w:val="41B90A85"/>
    <w:rsid w:val="43A17B81"/>
    <w:rsid w:val="446CCA3A"/>
    <w:rsid w:val="458163E1"/>
    <w:rsid w:val="46411B36"/>
    <w:rsid w:val="47BAB46B"/>
    <w:rsid w:val="48875063"/>
    <w:rsid w:val="4A329DB6"/>
    <w:rsid w:val="4AD8B356"/>
    <w:rsid w:val="4ADF3C1E"/>
    <w:rsid w:val="4B9976D1"/>
    <w:rsid w:val="4D448823"/>
    <w:rsid w:val="4F25DD77"/>
    <w:rsid w:val="504B18A5"/>
    <w:rsid w:val="50A66B97"/>
    <w:rsid w:val="525727E8"/>
    <w:rsid w:val="597189A5"/>
    <w:rsid w:val="59D6F700"/>
    <w:rsid w:val="5B9F9511"/>
    <w:rsid w:val="5E60DC78"/>
    <w:rsid w:val="5E889B23"/>
    <w:rsid w:val="60116A7A"/>
    <w:rsid w:val="60FC4F34"/>
    <w:rsid w:val="61F90AFC"/>
    <w:rsid w:val="62E6BEBF"/>
    <w:rsid w:val="63E9D713"/>
    <w:rsid w:val="64BB0A24"/>
    <w:rsid w:val="6572FA84"/>
    <w:rsid w:val="69ECB407"/>
    <w:rsid w:val="6A340A59"/>
    <w:rsid w:val="6A5B0C4D"/>
    <w:rsid w:val="6B3FBEFC"/>
    <w:rsid w:val="6EDBCF6A"/>
    <w:rsid w:val="70E24117"/>
    <w:rsid w:val="727713A5"/>
    <w:rsid w:val="72D1E312"/>
    <w:rsid w:val="7340800B"/>
    <w:rsid w:val="74939553"/>
    <w:rsid w:val="75E48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4A705"/>
  <w15:chartTrackingRefBased/>
  <w15:docId w15:val="{74321AF0-26A3-4018-A4CB-C11370FD52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411B3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411B3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6411B3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6411B36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6411B3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6411B36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46411B36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i.org/10.3389/fphys.2018.01182" TargetMode="External" Id="R4f6ec4e638024624" /><Relationship Type="http://schemas.openxmlformats.org/officeDocument/2006/relationships/hyperlink" Target="https://doi.org/10.3390/antiox7070089" TargetMode="External" Id="Rf6a2fb0d64644e7e" /><Relationship Type="http://schemas.openxmlformats.org/officeDocument/2006/relationships/hyperlink" Target="https://doi.org/10.3389/fonc.2021.679519" TargetMode="External" Id="Re67a985090a54814" /><Relationship Type="http://schemas.openxmlformats.org/officeDocument/2006/relationships/hyperlink" Target="https://doi.org/10.1177/1534735414534463" TargetMode="External" Id="R681343e200554a18" /><Relationship Type="http://schemas.openxmlformats.org/officeDocument/2006/relationships/hyperlink" Target="https://doi.org/10.1093/annonc/mdn377" TargetMode="External" Id="R75b5aeead1154598" /><Relationship Type="http://schemas.openxmlformats.org/officeDocument/2006/relationships/header" Target="header.xml" Id="R9e3862830a734618" /><Relationship Type="http://schemas.openxmlformats.org/officeDocument/2006/relationships/footer" Target="footer.xml" Id="R78a78bdab46a4939" /><Relationship Type="http://schemas.openxmlformats.org/officeDocument/2006/relationships/numbering" Target="numbering.xml" Id="R9c4b4ff6c09045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2026-09-15T19:48:02.9475491Z</dcterms:created>
  <dcterms:modified xsi:type="dcterms:W3CDTF">2026-10-21T17:30:24.6810177Z</dcterms:modified>
  <dc:creator>Marissa Edelman</dc:creator>
  <lastModifiedBy>Marissa Edelman</lastModifiedBy>
</coreProperties>
</file>